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Konner Dodson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392.72727272727275" w:lineRule="auto"/>
        <w:rPr/>
      </w:pPr>
      <w:r w:rsidDel="00000000" w:rsidR="00000000" w:rsidRPr="00000000">
        <w:rPr>
          <w:rtl w:val="0"/>
        </w:rPr>
        <w:t xml:space="preserve">1200 W Marshall St</w:t>
      </w:r>
    </w:p>
    <w:p w:rsidR="00000000" w:rsidDel="00000000" w:rsidP="00000000" w:rsidRDefault="00000000" w:rsidRPr="00000000" w14:paraId="00000003">
      <w:pPr>
        <w:spacing w:before="0" w:line="392.72727272727275" w:lineRule="auto"/>
        <w:ind w:left="0" w:firstLine="0"/>
        <w:rPr/>
      </w:pPr>
      <w:r w:rsidDel="00000000" w:rsidR="00000000" w:rsidRPr="00000000">
        <w:rPr>
          <w:rtl w:val="0"/>
        </w:rPr>
        <w:t xml:space="preserve">Richmond, VA 23220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before="0" w:line="392.72727272727275" w:lineRule="auto"/>
        <w:rPr/>
      </w:pPr>
      <w:r w:rsidDel="00000000" w:rsidR="00000000" w:rsidRPr="00000000">
        <w:rPr>
          <w:rtl w:val="0"/>
        </w:rPr>
        <w:t xml:space="preserve">(804) 761-3110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kdodon142.gmail.com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https://www.linkedin.com/in/konner-dodson-140b24331/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80" w:before="360" w:lineRule="auto"/>
        <w:ind w:left="0" w:right="0" w:firstLine="0"/>
        <w:rPr>
          <w:b w:val="1"/>
          <w:color w:val="000000"/>
          <w:sz w:val="34"/>
          <w:szCs w:val="34"/>
        </w:rPr>
      </w:pPr>
      <w:bookmarkStart w:colFirst="0" w:colLast="0" w:name="_nabhpqm8pz7d" w:id="1"/>
      <w:bookmarkEnd w:id="1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Virginia Commonwealth University (VCU)</w:t>
      </w:r>
      <w:r w:rsidDel="00000000" w:rsidR="00000000" w:rsidRPr="00000000">
        <w:rPr>
          <w:rtl w:val="0"/>
        </w:rPr>
        <w:t xml:space="preserve"> – Richmond, VA</w:t>
        <w:br w:type="textWrapping"/>
      </w:r>
      <w:r w:rsidDel="00000000" w:rsidR="00000000" w:rsidRPr="00000000">
        <w:rPr>
          <w:i w:val="1"/>
          <w:rtl w:val="0"/>
        </w:rPr>
        <w:t xml:space="preserve">Bachelor of Science in Mass Communications, Concentration: Public Relations</w:t>
        <w:br w:type="textWrapping"/>
      </w:r>
      <w:r w:rsidDel="00000000" w:rsidR="00000000" w:rsidRPr="00000000">
        <w:rPr>
          <w:rtl w:val="0"/>
        </w:rPr>
        <w:t xml:space="preserve">Expected Graduation: May 2026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GPA: 3.8 (Major GPA: 4.0)</w:t>
      </w:r>
    </w:p>
    <w:p w:rsidR="00000000" w:rsidDel="00000000" w:rsidP="00000000" w:rsidRDefault="00000000" w:rsidRPr="00000000" w14:paraId="0000000A">
      <w:pPr>
        <w:pStyle w:val="Heading2"/>
        <w:spacing w:after="80" w:before="360" w:lineRule="auto"/>
        <w:ind w:left="0" w:right="0" w:firstLine="0"/>
        <w:rPr>
          <w:b w:val="1"/>
          <w:color w:val="000000"/>
          <w:sz w:val="34"/>
          <w:szCs w:val="34"/>
        </w:rPr>
      </w:pPr>
      <w:bookmarkStart w:colFirst="0" w:colLast="0" w:name="_r0m4k2ckblg0" w:id="2"/>
      <w:bookmarkEnd w:id="2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Global PR/Marketing Intern</w:t>
      </w:r>
      <w:r w:rsidDel="00000000" w:rsidR="00000000" w:rsidRPr="00000000">
        <w:rPr>
          <w:rtl w:val="0"/>
        </w:rPr>
        <w:t xml:space="preserve"> – EXest Inc. (WOW U), Tokyo, Japan</w:t>
        <w:br w:type="textWrapping"/>
      </w:r>
      <w:r w:rsidDel="00000000" w:rsidR="00000000" w:rsidRPr="00000000">
        <w:rPr>
          <w:i w:val="1"/>
          <w:rtl w:val="0"/>
        </w:rPr>
        <w:t xml:space="preserve">Summer 2025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Created and updated online tourism pages, including promotional content for cultural workshops.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social media posts to engage international audiences and promote brand awareness.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Analyzed tourism data and presented findings in reports.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Drafted and created cultural workshops 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Athletic Assistant </w:t>
      </w:r>
      <w:r w:rsidDel="00000000" w:rsidR="00000000" w:rsidRPr="00000000">
        <w:rPr>
          <w:rtl w:val="0"/>
        </w:rPr>
        <w:t xml:space="preserve">– VCU Athletics, Richmond, VA</w:t>
        <w:br w:type="textWrapping"/>
      </w:r>
      <w:r w:rsidDel="00000000" w:rsidR="00000000" w:rsidRPr="00000000">
        <w:rPr>
          <w:i w:val="1"/>
          <w:rtl w:val="0"/>
        </w:rPr>
        <w:t xml:space="preserve">2024 – Present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Supported live event operations for NCAA Division I athletics.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Bartender / Event Staff</w:t>
      </w:r>
      <w:r w:rsidDel="00000000" w:rsidR="00000000" w:rsidRPr="00000000">
        <w:rPr>
          <w:rtl w:val="0"/>
        </w:rPr>
        <w:t xml:space="preserve"> – Wind Vineyard, Tappahannock  Virginia</w:t>
        <w:br w:type="textWrapping"/>
      </w:r>
      <w:r w:rsidDel="00000000" w:rsidR="00000000" w:rsidRPr="00000000">
        <w:rPr>
          <w:i w:val="1"/>
          <w:rtl w:val="0"/>
        </w:rPr>
        <w:t xml:space="preserve">2025- Present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customer service during high-volume events.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in setup, breakdown, and event coordination.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80" w:before="360" w:lineRule="auto"/>
        <w:ind w:left="0" w:right="0" w:firstLine="0"/>
        <w:rPr/>
      </w:pPr>
      <w:bookmarkStart w:colFirst="0" w:colLast="0" w:name="_puuj9y8r10l4" w:id="3"/>
      <w:bookmarkEnd w:id="3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WVCW Student Media Center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Contributed to campus media and collaborated with peers on communications projects.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Volunteer Firefighter</w:t>
      </w:r>
      <w:r w:rsidDel="00000000" w:rsidR="00000000" w:rsidRPr="00000000">
        <w:rPr>
          <w:rtl w:val="0"/>
        </w:rPr>
        <w:t xml:space="preserve"> – [Essex County,, VA]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Supported emergency response efforts and community service.</w:t>
      </w:r>
    </w:p>
    <w:p w:rsidR="00000000" w:rsidDel="00000000" w:rsidP="00000000" w:rsidRDefault="00000000" w:rsidRPr="00000000" w14:paraId="0000001C">
      <w:pPr>
        <w:pStyle w:val="Heading2"/>
        <w:spacing w:after="80" w:before="360" w:lineRule="auto"/>
        <w:ind w:left="0" w:right="0" w:firstLine="0"/>
        <w:rPr>
          <w:b w:val="1"/>
          <w:color w:val="000000"/>
          <w:sz w:val="34"/>
          <w:szCs w:val="34"/>
        </w:rPr>
      </w:pPr>
      <w:bookmarkStart w:colFirst="0" w:colLast="0" w:name="_sehbbyqb7oh4" w:id="4"/>
      <w:bookmarkEnd w:id="4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Skills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 &amp; PR:</w:t>
      </w:r>
      <w:r w:rsidDel="00000000" w:rsidR="00000000" w:rsidRPr="00000000">
        <w:rPr>
          <w:rtl w:val="0"/>
        </w:rPr>
        <w:t xml:space="preserve"> Media writing, audience analysis, strategic messaging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Technical:</w:t>
      </w:r>
      <w:r w:rsidDel="00000000" w:rsidR="00000000" w:rsidRPr="00000000">
        <w:rPr>
          <w:rtl w:val="0"/>
        </w:rPr>
        <w:t xml:space="preserve"> Adobe Photoshop, Canva, Google Workspace, Microsoft Office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Digital Marketing:</w:t>
      </w:r>
      <w:r w:rsidDel="00000000" w:rsidR="00000000" w:rsidRPr="00000000">
        <w:rPr>
          <w:rtl w:val="0"/>
        </w:rPr>
        <w:t xml:space="preserve"> Social media content creation, analytics, community engagement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Interpersonal:</w:t>
      </w:r>
      <w:r w:rsidDel="00000000" w:rsidR="00000000" w:rsidRPr="00000000">
        <w:rPr>
          <w:rtl w:val="0"/>
        </w:rPr>
        <w:t xml:space="preserve"> Cross-cultural communication, teamwork, adaptability, leadership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Spanish (advanced high school coursework, reading &amp; conversational proficiency); Japanese (conversational proficiency from  professional internship in Tokyo)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kdodon142.gmail.com" TargetMode="External"/><Relationship Id="rId7" Type="http://schemas.openxmlformats.org/officeDocument/2006/relationships/hyperlink" Target="https://www.linkedin.com/in/konner-dodson-140b24331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